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3B" w:rsidRPr="00A924E9" w:rsidRDefault="00EE4F8F">
      <w:pPr>
        <w:rPr>
          <w:rFonts w:ascii="Times New Roman" w:hAnsi="Times New Roman" w:cs="Times New Roman"/>
          <w:sz w:val="28"/>
          <w:szCs w:val="28"/>
        </w:rPr>
      </w:pPr>
      <w:r w:rsidRPr="00A924E9">
        <w:rPr>
          <w:rFonts w:ascii="Times New Roman" w:hAnsi="Times New Roman" w:cs="Times New Roman"/>
          <w:color w:val="333333"/>
          <w:sz w:val="28"/>
          <w:szCs w:val="28"/>
        </w:rPr>
        <w:t xml:space="preserve">Правила предоставления займа </w:t>
      </w:r>
      <w:r w:rsidRPr="00A924E9">
        <w:rPr>
          <w:rFonts w:ascii="Times New Roman" w:hAnsi="Times New Roman" w:cs="Times New Roman"/>
          <w:sz w:val="28"/>
          <w:szCs w:val="28"/>
        </w:rPr>
        <w:t>Ассоциаци</w:t>
      </w:r>
      <w:r w:rsidR="00A924E9">
        <w:rPr>
          <w:rFonts w:ascii="Times New Roman" w:hAnsi="Times New Roman" w:cs="Times New Roman"/>
          <w:sz w:val="28"/>
          <w:szCs w:val="28"/>
        </w:rPr>
        <w:t>ей</w:t>
      </w:r>
      <w:r w:rsidRPr="00A9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4E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A924E9"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Курской области»</w:t>
      </w:r>
    </w:p>
    <w:tbl>
      <w:tblPr>
        <w:tblW w:w="5000" w:type="pct"/>
        <w:tblBorders>
          <w:top w:val="single" w:sz="6" w:space="0" w:color="026FBD"/>
          <w:left w:val="single" w:sz="6" w:space="0" w:color="026FBD"/>
          <w:bottom w:val="single" w:sz="6" w:space="0" w:color="026FBD"/>
          <w:right w:val="single" w:sz="6" w:space="0" w:color="026F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342"/>
        <w:gridCol w:w="6773"/>
      </w:tblGrid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</w:t>
            </w:r>
          </w:p>
        </w:tc>
      </w:tr>
      <w:tr w:rsidR="00A617BA" w:rsidRPr="00EE4F8F" w:rsidTr="00EE4F8F">
        <w:tc>
          <w:tcPr>
            <w:tcW w:w="0" w:type="auto"/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jc w:val="center"/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after="0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Микрофинансирование</w:t>
            </w:r>
            <w:proofErr w:type="spell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субъектов малого и среднего 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предпринимательства на срок до 3-х лет.</w:t>
            </w:r>
          </w:p>
        </w:tc>
      </w:tr>
      <w:tr w:rsidR="00A617BA" w:rsidRPr="00EE4F8F" w:rsidTr="00EE4F8F">
        <w:tc>
          <w:tcPr>
            <w:tcW w:w="0" w:type="auto"/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jc w:val="center"/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after="0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От 3 месяцев до 3-х лет: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до 1 года предоставляется под залог автотранспорта, производственного оборудования и нежилой недвижимости);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от 1 года до 3-х лет предоставляется под залог нежилой недвижимости и земельных участков с/</w:t>
            </w:r>
            <w:proofErr w:type="spellStart"/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 xml:space="preserve"> и производственного назначения</w:t>
            </w:r>
          </w:p>
        </w:tc>
      </w:tr>
      <w:tr w:rsidR="00A617BA" w:rsidRPr="00EE4F8F" w:rsidTr="00EE4F8F">
        <w:tc>
          <w:tcPr>
            <w:tcW w:w="0" w:type="auto"/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jc w:val="center"/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after="0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 займа</w:t>
            </w: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— Займы сроком до 1 года и до 1 000 000 руб. предоставляются на приобретение основных средств и/или пополнение оборотных средств;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— Займы от 1 года до 3-х лет и свыше 1 000 000 </w:t>
            </w:r>
            <w:proofErr w:type="spellStart"/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, — предоставляется на приобретение основных средств, реконструкция и ремонт нежилых помещений и зданий, используемых в коммерческих целях, модернизация производственного оборудования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Заемщик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Юридические лица и индивидуальные предприниматели, 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зарегистрированные и осуществляющие деятельность на территории Курской области.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 займа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Минимальная сумма займа — </w:t>
            </w: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100 000 руб</w:t>
            </w: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Максимальная сумма займа — </w:t>
            </w: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3 000 000 руб.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Процент по займу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Инновационные предприятия — 2 %;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Производство, агропромышленный комплекс, социальное предпринимательство — 5 %;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Торговля, услуги и другие виды деятельности — 7 %.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 начисления процентов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Процент начисляется на сумму задолженности по займу 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Приоритетные направления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numPr>
                <w:ilvl w:val="0"/>
                <w:numId w:val="1"/>
              </w:numPr>
              <w:spacing w:before="75" w:after="75" w:line="360" w:lineRule="atLeast"/>
              <w:ind w:left="450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производственная деятельность, 2- сельскохозяйственная деятельность, 3- торговля, услуги и остальные виды деятельности.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Численность сотрудников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CB7F61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Не менее 2-х человек, оформленных в соответствии с ТК РФ</w:t>
            </w:r>
            <w:r w:rsidRPr="00A924E9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24E9">
              <w:rPr>
                <w:rFonts w:ascii="Exo 2" w:hAnsi="Exo 2"/>
                <w:color w:val="333333"/>
              </w:rPr>
              <w:t>и осуществляющих трудовую деятельность в организации не менее трех месяцев на дату обращения за получением займа</w:t>
            </w:r>
          </w:p>
        </w:tc>
      </w:tr>
      <w:tr w:rsidR="00CB7F61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7F61" w:rsidRPr="00EE4F8F" w:rsidRDefault="00CB7F61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7F61" w:rsidRPr="00EE4F8F" w:rsidRDefault="00A617BA" w:rsidP="00A617BA">
            <w:pPr>
              <w:spacing w:before="75" w:after="75" w:line="360" w:lineRule="atLeast"/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Заработная плата сотрудников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7F61" w:rsidRPr="00A924E9" w:rsidRDefault="00A924E9" w:rsidP="00A617BA">
            <w:pPr>
              <w:spacing w:before="75" w:after="75" w:line="360" w:lineRule="atLeast"/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hAnsi="Exo 2"/>
                <w:color w:val="333333"/>
              </w:rPr>
              <w:t>Н</w:t>
            </w:r>
            <w:r w:rsidR="00A617BA" w:rsidRPr="00A924E9">
              <w:rPr>
                <w:rFonts w:ascii="Exo 2" w:hAnsi="Exo 2"/>
                <w:color w:val="333333"/>
              </w:rPr>
              <w:t xml:space="preserve">е менее установленного официального минимального </w:t>
            </w:r>
            <w:proofErr w:type="gramStart"/>
            <w:r w:rsidR="00A617BA" w:rsidRPr="00A924E9">
              <w:rPr>
                <w:rFonts w:ascii="Exo 2" w:hAnsi="Exo 2"/>
                <w:color w:val="333333"/>
              </w:rPr>
              <w:t>размера оплаты труда</w:t>
            </w:r>
            <w:proofErr w:type="gramEnd"/>
            <w:r w:rsidR="00A617BA" w:rsidRPr="00A924E9">
              <w:rPr>
                <w:rFonts w:ascii="Exo 2" w:hAnsi="Exo 2"/>
                <w:color w:val="333333"/>
              </w:rPr>
              <w:t xml:space="preserve"> по Курской области;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A617BA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Обеспечение займа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numPr>
                <w:ilvl w:val="1"/>
                <w:numId w:val="2"/>
              </w:numPr>
              <w:spacing w:before="75" w:after="75" w:line="360" w:lineRule="atLeast"/>
              <w:ind w:left="0" w:firstLine="0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Залог имущества юридических лиц и физических лиц: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1.1. Нежилая (коммерческая) недвижимости, земельные участки с/</w:t>
            </w:r>
            <w:proofErr w:type="spell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и (или) производственного назначения;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1.2.Оборудование: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— производственное и медицинское оборудование — не старше 7 лет;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1.3. Автотранспорт: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— легковой автотранспорт иностранного пр-ва — не старше 8 лет;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— легковой автотранспорт отечественного пр-ва — не старше 5 лет;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— грузовой транспорт — не старше 10 лет.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— с/</w:t>
            </w:r>
            <w:proofErr w:type="spell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техника — не старше 10 лет (</w:t>
            </w:r>
            <w:proofErr w:type="gram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№ 13)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A924E9">
              <w:rPr>
                <w:rFonts w:ascii="Exo 2" w:eastAsia="Times New Roman" w:hAnsi="Exo 2" w:cs="Times New Roman"/>
                <w:bCs/>
                <w:color w:val="333333"/>
                <w:sz w:val="24"/>
                <w:szCs w:val="24"/>
                <w:lang w:eastAsia="ru-RU"/>
              </w:rPr>
              <w:t>2. Поручительство физических лиц и/или юридических лиц, при этом мужчина не старше 60 лет, женщины не старше 55 лет, правоспособные имеющие стабильный доход.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(Для ИП — поручительство супруга/супруги, при отсутствии </w:t>
            </w:r>
            <w:proofErr w:type="gram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—д</w:t>
            </w:r>
            <w:proofErr w:type="gram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ругих физических лиц; Для ЮЛ — поручительство ВСЕХ учредителей).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A617BA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617BA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Комиссии за выдачу, прочие платежи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При залоге недвижимости, взимается комиссия в соответствии с п.28 ч.1 ст.333.33 НК РФ. 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A617BA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617BA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Способ погашения </w:t>
            </w: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займа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lastRenderedPageBreak/>
              <w:t>Ежемесячно равными долями: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lastRenderedPageBreak/>
              <w:t>— путем перечисления с расчетного счета заемщика на расчетный счет займодавца;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— путем внесения денежных сре</w:t>
            </w:r>
            <w:proofErr w:type="gram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дств в к</w:t>
            </w:r>
            <w:proofErr w:type="gram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ассу Ассоциации. При этом с заемщика дополнительно </w:t>
            </w:r>
            <w:proofErr w:type="spell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взымается</w:t>
            </w:r>
            <w:proofErr w:type="spell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комиссия в соответствии с тарифами, установленными Банками при внесении наличных денежных средств на расчетный счет Ассоциации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A617BA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A617BA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 выдачи займа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Безналичным перечислением средств на расчетный счет заемщика 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617BA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Валюта займа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Рубли РФ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617BA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Комиссии за досрочное погашение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617BA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0,05% от суммы просроченной задолженности за каждый день просрочки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A617BA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Отсрочка платежа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Возможна</w:t>
            </w:r>
            <w:proofErr w:type="gramEnd"/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 xml:space="preserve"> по основному долгу, не более 3 месяцев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A617BA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Досрочное погашение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Возможно, с письменного заявления Заемщика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A617BA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До 14 рабочих дней с момента предоставления полного</w:t>
            </w:r>
          </w:p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пакета документов</w:t>
            </w:r>
          </w:p>
        </w:tc>
      </w:tr>
      <w:tr w:rsidR="00A617BA" w:rsidRPr="00EE4F8F" w:rsidTr="00EE4F8F"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A617BA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0" w:type="auto"/>
            <w:tcBorders>
              <w:top w:val="single" w:sz="6" w:space="0" w:color="026FBD"/>
              <w:left w:val="single" w:sz="6" w:space="0" w:color="026FBD"/>
              <w:bottom w:val="single" w:sz="6" w:space="0" w:color="026FBD"/>
              <w:right w:val="single" w:sz="6" w:space="0" w:color="026F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F8F" w:rsidRPr="00EE4F8F" w:rsidRDefault="00EE4F8F" w:rsidP="00EE4F8F">
            <w:pPr>
              <w:spacing w:before="75" w:after="75" w:line="360" w:lineRule="atLeast"/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</w:pPr>
            <w:r w:rsidRPr="00EE4F8F">
              <w:rPr>
                <w:rFonts w:ascii="Exo 2" w:eastAsia="Times New Roman" w:hAnsi="Exo 2" w:cs="Times New Roman"/>
                <w:color w:val="333333"/>
                <w:sz w:val="24"/>
                <w:szCs w:val="24"/>
                <w:lang w:eastAsia="ru-RU"/>
              </w:rPr>
              <w:t>Предоставление документов, подтверждающих целевое использование заемных средств, не позднее 30 дней после выдачи займа.</w:t>
            </w:r>
          </w:p>
        </w:tc>
      </w:tr>
    </w:tbl>
    <w:p w:rsidR="00EE4F8F" w:rsidRPr="00EE4F8F" w:rsidRDefault="00EE4F8F"/>
    <w:sectPr w:rsidR="00EE4F8F" w:rsidRPr="00EE4F8F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3CD"/>
    <w:multiLevelType w:val="multilevel"/>
    <w:tmpl w:val="F38A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40071"/>
    <w:multiLevelType w:val="multilevel"/>
    <w:tmpl w:val="581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8F"/>
    <w:rsid w:val="002C1B6A"/>
    <w:rsid w:val="00A617BA"/>
    <w:rsid w:val="00A924E9"/>
    <w:rsid w:val="00BA7B3B"/>
    <w:rsid w:val="00CB7F61"/>
    <w:rsid w:val="00EE4F8F"/>
    <w:rsid w:val="00E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2017-05-11T12:25:00Z</dcterms:created>
  <dcterms:modified xsi:type="dcterms:W3CDTF">2017-05-11T13:02:00Z</dcterms:modified>
</cp:coreProperties>
</file>